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7" w:rsidRDefault="00283CF8" w:rsidP="00283CF8">
      <w:pPr>
        <w:jc w:val="right"/>
        <w:rPr>
          <w:rFonts w:ascii="Tahoma" w:hAnsi="Tahoma" w:cs="Tahoma"/>
          <w:rtl/>
        </w:rPr>
      </w:pPr>
      <w:r>
        <w:rPr>
          <w:rFonts w:ascii="Tahoma" w:hAnsi="Tahoma" w:cs="Tahoma"/>
          <w:rtl/>
        </w:rPr>
        <w:t>‏יום </w:t>
      </w:r>
      <w:r>
        <w:rPr>
          <w:rFonts w:ascii="Tahoma" w:hAnsi="Tahoma" w:cs="Tahoma" w:hint="cs"/>
          <w:rtl/>
        </w:rPr>
        <w:t xml:space="preserve">רביעי ט"ו בשבט </w:t>
      </w:r>
      <w:proofErr w:type="spellStart"/>
      <w:r>
        <w:rPr>
          <w:rFonts w:ascii="Tahoma" w:hAnsi="Tahoma" w:cs="Tahoma" w:hint="cs"/>
          <w:rtl/>
        </w:rPr>
        <w:t>התשע"ה</w:t>
      </w:r>
      <w:proofErr w:type="spellEnd"/>
      <w:r w:rsidR="004019A0">
        <w:rPr>
          <w:rFonts w:ascii="Tahoma" w:hAnsi="Tahoma" w:cs="Tahoma"/>
          <w:rtl/>
        </w:rPr>
        <w:br/>
      </w:r>
      <w:r>
        <w:rPr>
          <w:rFonts w:ascii="Tahoma" w:hAnsi="Tahoma" w:cs="Tahoma" w:hint="cs"/>
          <w:rtl/>
        </w:rPr>
        <w:t>4</w:t>
      </w:r>
      <w:r w:rsidR="004019A0" w:rsidRPr="004019A0">
        <w:rPr>
          <w:rFonts w:ascii="Tahoma" w:hAnsi="Tahoma" w:cs="Tahoma"/>
          <w:rtl/>
        </w:rPr>
        <w:t xml:space="preserve"> </w:t>
      </w:r>
      <w:r w:rsidR="004019A0">
        <w:rPr>
          <w:rFonts w:ascii="Tahoma" w:hAnsi="Tahoma" w:cs="Tahoma" w:hint="cs"/>
          <w:rtl/>
        </w:rPr>
        <w:t>ב</w:t>
      </w:r>
      <w:r>
        <w:rPr>
          <w:rFonts w:ascii="Tahoma" w:hAnsi="Tahoma" w:cs="Tahoma" w:hint="cs"/>
          <w:rtl/>
        </w:rPr>
        <w:t>פברואר</w:t>
      </w:r>
      <w:r w:rsidR="004019A0" w:rsidRPr="004019A0">
        <w:rPr>
          <w:rFonts w:ascii="Tahoma" w:hAnsi="Tahoma" w:cs="Tahoma"/>
          <w:rtl/>
        </w:rPr>
        <w:t xml:space="preserve"> </w:t>
      </w:r>
      <w:r>
        <w:rPr>
          <w:rFonts w:ascii="Tahoma" w:hAnsi="Tahoma" w:cs="Tahoma" w:hint="cs"/>
          <w:rtl/>
        </w:rPr>
        <w:t>2015</w:t>
      </w:r>
    </w:p>
    <w:p w:rsidR="004019A0" w:rsidRPr="00283CF8" w:rsidRDefault="00283CF8" w:rsidP="00283CF8">
      <w:pPr>
        <w:spacing w:before="100" w:beforeAutospacing="1" w:after="100" w:afterAutospacing="1" w:line="240" w:lineRule="auto"/>
        <w:jc w:val="center"/>
        <w:rPr>
          <w:rFonts w:ascii="Tahoma" w:eastAsia="Times New Roman" w:hAnsi="Tahoma" w:cs="Tahoma"/>
          <w:b/>
          <w:bCs/>
          <w:color w:val="1F497D" w:themeColor="text2"/>
          <w:sz w:val="24"/>
          <w:szCs w:val="24"/>
          <w:rtl/>
        </w:rPr>
      </w:pPr>
      <w:r>
        <w:rPr>
          <w:rFonts w:ascii="Tahoma" w:eastAsia="Times New Roman" w:hAnsi="Tahoma" w:cs="Tahoma" w:hint="cs"/>
          <w:b/>
          <w:bCs/>
          <w:color w:val="4F81BD" w:themeColor="accent1"/>
          <w:sz w:val="36"/>
          <w:szCs w:val="36"/>
          <w:rtl/>
        </w:rPr>
        <w:t>"תורה, מה תהא עליה?"</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r>
      <w:r>
        <w:rPr>
          <w:rFonts w:ascii="Tahoma" w:eastAsia="Times New Roman" w:hAnsi="Tahoma" w:cs="Tahoma" w:hint="cs"/>
          <w:b/>
          <w:bCs/>
          <w:color w:val="1F497D" w:themeColor="text2"/>
          <w:sz w:val="24"/>
          <w:szCs w:val="24"/>
          <w:rtl/>
        </w:rPr>
        <w:t>קטע ממסכת ברכות</w:t>
      </w:r>
      <w:r w:rsidR="004019A0">
        <w:rPr>
          <w:rFonts w:ascii="Tahoma" w:eastAsia="Times New Roman" w:hAnsi="Tahoma" w:cs="Tahoma" w:hint="cs"/>
          <w:b/>
          <w:bCs/>
          <w:color w:val="1F497D" w:themeColor="text2"/>
          <w:sz w:val="24"/>
          <w:szCs w:val="24"/>
          <w:rtl/>
        </w:rPr>
        <w:t>, עמוד</w:t>
      </w:r>
      <w:r>
        <w:rPr>
          <w:rFonts w:ascii="Tahoma" w:eastAsia="Times New Roman" w:hAnsi="Tahoma" w:cs="Tahoma" w:hint="cs"/>
          <w:b/>
          <w:bCs/>
          <w:color w:val="1F497D" w:themeColor="text2"/>
          <w:sz w:val="24"/>
          <w:szCs w:val="24"/>
          <w:rtl/>
        </w:rPr>
        <w:t xml:space="preserve"> 18 בחוברת</w:t>
      </w:r>
      <w:r>
        <w:rPr>
          <w:rFonts w:ascii="Tahoma" w:eastAsia="Times New Roman" w:hAnsi="Tahoma" w:cs="Tahoma"/>
          <w:b/>
          <w:bCs/>
          <w:color w:val="1F497D" w:themeColor="text2"/>
          <w:sz w:val="24"/>
          <w:szCs w:val="24"/>
          <w:rtl/>
        </w:rPr>
        <w:t>:</w:t>
      </w:r>
    </w:p>
    <w:p w:rsidR="001457C0" w:rsidRDefault="00283CF8" w:rsidP="00AD4579">
      <w:pPr>
        <w:rPr>
          <w:rFonts w:ascii="Tahoma" w:hAnsi="Tahoma" w:cs="Tahoma" w:hint="cs"/>
          <w:sz w:val="24"/>
          <w:szCs w:val="24"/>
          <w:rtl/>
        </w:rPr>
      </w:pPr>
      <w:r w:rsidRPr="00283CF8">
        <w:rPr>
          <w:rFonts w:ascii="Tahoma" w:eastAsia="Times New Roman" w:hAnsi="Tahoma" w:cs="Tahoma" w:hint="cs"/>
          <w:sz w:val="24"/>
          <w:szCs w:val="24"/>
          <w:rtl/>
        </w:rPr>
        <w:t>הקטע מופיע במסכת ברכות, שבסדר זרעים, דף ל"ה עמוד ב'.</w:t>
      </w:r>
      <w:r w:rsidRPr="00283CF8">
        <w:rPr>
          <w:rFonts w:ascii="Tahoma" w:eastAsia="Times New Roman" w:hAnsi="Tahoma" w:cs="Tahoma"/>
          <w:sz w:val="24"/>
          <w:szCs w:val="24"/>
          <w:rtl/>
        </w:rPr>
        <w:br/>
      </w:r>
      <w:r w:rsidRPr="00283CF8">
        <w:rPr>
          <w:rFonts w:ascii="Tahoma" w:eastAsia="Times New Roman" w:hAnsi="Tahoma" w:cs="Tahoma" w:hint="cs"/>
          <w:sz w:val="24"/>
          <w:szCs w:val="24"/>
          <w:rtl/>
        </w:rPr>
        <w:t>יש מחלוקת בברייתא בעניין היחס בין שני פסוקים שלכאורה סותרים זה את זה: מצד אחד, נאמר "ואספת דגנך ותירושך ויצהרך" (דברים, י"א, 4), ומצד שני נאמר "לא ימוש ספר התורה הזה מפיך והגית בו יומם ולילה" (יהושע, א', 8).</w:t>
      </w:r>
      <w:r w:rsidRPr="00283CF8">
        <w:rPr>
          <w:rFonts w:ascii="Tahoma" w:eastAsia="Times New Roman" w:hAnsi="Tahoma" w:cs="Tahoma"/>
          <w:sz w:val="24"/>
          <w:szCs w:val="24"/>
          <w:rtl/>
        </w:rPr>
        <w:br/>
      </w:r>
      <w:r w:rsidRPr="00283CF8">
        <w:rPr>
          <w:rFonts w:ascii="Tahoma" w:eastAsia="Times New Roman" w:hAnsi="Tahoma" w:cs="Tahoma" w:hint="cs"/>
          <w:sz w:val="24"/>
          <w:szCs w:val="24"/>
          <w:rtl/>
        </w:rPr>
        <w:t>אם אדם יהגה בתורה יומם ולילה, מתי יעבוד בשדה ויאסוף את הדגן?!</w:t>
      </w:r>
      <w:r w:rsidRPr="00283CF8">
        <w:rPr>
          <w:rFonts w:ascii="Tahoma" w:eastAsia="Times New Roman" w:hAnsi="Tahoma" w:cs="Tahoma"/>
          <w:sz w:val="24"/>
          <w:szCs w:val="24"/>
          <w:rtl/>
        </w:rPr>
        <w:br/>
      </w:r>
      <w:r w:rsidRPr="00283CF8">
        <w:rPr>
          <w:rFonts w:ascii="Tahoma" w:hAnsi="Tahoma" w:cs="Tahoma" w:hint="cs"/>
          <w:sz w:val="24"/>
          <w:szCs w:val="24"/>
          <w:rtl/>
        </w:rPr>
        <w:t>אלא כוונת התורה</w:t>
      </w:r>
      <w:r w:rsidR="00AD4579">
        <w:rPr>
          <w:rFonts w:ascii="Tahoma" w:hAnsi="Tahoma" w:cs="Tahoma" w:hint="cs"/>
          <w:sz w:val="24"/>
          <w:szCs w:val="24"/>
          <w:rtl/>
        </w:rPr>
        <w:t>, לפי רבי ישמעאל,</w:t>
      </w:r>
      <w:r w:rsidRPr="00283CF8">
        <w:rPr>
          <w:rFonts w:ascii="Tahoma" w:hAnsi="Tahoma" w:cs="Tahoma" w:hint="cs"/>
          <w:sz w:val="24"/>
          <w:szCs w:val="24"/>
          <w:rtl/>
        </w:rPr>
        <w:t xml:space="preserve"> היא שתנהג ב"דרך ארץ"</w:t>
      </w:r>
      <w:r>
        <w:rPr>
          <w:rFonts w:ascii="Tahoma" w:hAnsi="Tahoma" w:cs="Tahoma" w:hint="cs"/>
          <w:sz w:val="24"/>
          <w:szCs w:val="24"/>
          <w:rtl/>
        </w:rPr>
        <w:t>, אורח חיים נורמאלי שמשלב פרנסה ולימוד תורה</w:t>
      </w:r>
      <w:r w:rsidRPr="00283CF8">
        <w:rPr>
          <w:rFonts w:ascii="Tahoma" w:hAnsi="Tahoma" w:cs="Tahoma" w:hint="cs"/>
          <w:sz w:val="24"/>
          <w:szCs w:val="24"/>
          <w:rtl/>
        </w:rPr>
        <w:t>.</w:t>
      </w:r>
    </w:p>
    <w:p w:rsidR="001457C0" w:rsidRDefault="00AD4579" w:rsidP="001457C0">
      <w:pPr>
        <w:rPr>
          <w:rFonts w:ascii="Tahoma" w:hAnsi="Tahoma" w:cs="Tahoma" w:hint="cs"/>
          <w:sz w:val="24"/>
          <w:szCs w:val="24"/>
          <w:rtl/>
        </w:rPr>
      </w:pPr>
      <w:r>
        <w:rPr>
          <w:rFonts w:ascii="Tahoma" w:hAnsi="Tahoma" w:cs="Tahoma"/>
          <w:sz w:val="24"/>
          <w:szCs w:val="24"/>
          <w:rtl/>
        </w:rPr>
        <w:br/>
      </w:r>
      <w:r w:rsidR="00283CF8">
        <w:rPr>
          <w:rFonts w:ascii="Tahoma" w:hAnsi="Tahoma" w:cs="Tahoma" w:hint="cs"/>
          <w:sz w:val="24"/>
          <w:szCs w:val="24"/>
          <w:rtl/>
        </w:rPr>
        <w:t xml:space="preserve">רבי שמעון בן יוחאי אומר: וכי אפשר שאדם יעבוד בשדה ויעשה את כל הפעולות החקלאיות </w:t>
      </w:r>
      <w:r>
        <w:rPr>
          <w:rFonts w:ascii="Tahoma" w:hAnsi="Tahoma" w:cs="Tahoma" w:hint="cs"/>
          <w:sz w:val="24"/>
          <w:szCs w:val="24"/>
          <w:rtl/>
        </w:rPr>
        <w:t>כגון חרישה וזריעה וקצירה ודישה (פעולה שנועדה להפריד את גרעיני התבואה מהמוץ, הפסולת) וזריה</w:t>
      </w:r>
      <w:r>
        <w:rPr>
          <w:rFonts w:ascii="Tahoma" w:hAnsi="Tahoma" w:cs="Tahoma"/>
          <w:sz w:val="24"/>
          <w:szCs w:val="24"/>
        </w:rPr>
        <w:t xml:space="preserve"> </w:t>
      </w:r>
      <w:r>
        <w:rPr>
          <w:rFonts w:ascii="Tahoma" w:hAnsi="Tahoma" w:cs="Tahoma" w:hint="cs"/>
          <w:sz w:val="24"/>
          <w:szCs w:val="24"/>
          <w:rtl/>
        </w:rPr>
        <w:t>(זריקה ברוח של הגרעינים והמוץ כדי להרחיק את ה</w:t>
      </w:r>
      <w:r w:rsidR="001457C0">
        <w:rPr>
          <w:rFonts w:ascii="Tahoma" w:hAnsi="Tahoma" w:cs="Tahoma" w:hint="cs"/>
          <w:sz w:val="24"/>
          <w:szCs w:val="24"/>
          <w:rtl/>
        </w:rPr>
        <w:t>קש והמוץ</w:t>
      </w:r>
      <w:r>
        <w:rPr>
          <w:rFonts w:ascii="Tahoma" w:hAnsi="Tahoma" w:cs="Tahoma" w:hint="cs"/>
          <w:sz w:val="24"/>
          <w:szCs w:val="24"/>
          <w:rtl/>
        </w:rPr>
        <w:t xml:space="preserve"> מן הגרעינים) ויהיה לו עוד זמן ללמוד תורה? הרי הוא יישאב לחיי עבודה מלאים, "ותורה מה תהא עליה"? </w:t>
      </w:r>
      <w:r w:rsidRPr="00AD4579">
        <w:rPr>
          <w:rFonts w:ascii="Tahoma" w:hAnsi="Tahoma" w:cs="Tahoma" w:hint="cs"/>
          <w:sz w:val="24"/>
          <w:szCs w:val="24"/>
          <w:rtl/>
        </w:rPr>
        <w:t xml:space="preserve">אלא כך צריך ליישב את </w:t>
      </w:r>
      <w:r>
        <w:rPr>
          <w:rFonts w:ascii="Tahoma" w:hAnsi="Tahoma" w:cs="Tahoma" w:hint="cs"/>
          <w:sz w:val="24"/>
          <w:szCs w:val="24"/>
          <w:rtl/>
        </w:rPr>
        <w:t>הפסוקים: בזמן שישראל עושים רצון ה', מלאכתן נעשית על ידי אחרים, שנאמר "ועמדו זרים ורעו צאנכם" (ישעיהו, ס"א, 5), ובזמן שאין ישראל עושים רצונו של מקום (=ה'), מלאכתם נעשית על ידי עצמן, שנאמר "ואספת דגנך" ולא עוד אלא  שהם עושים גם מלאכת אחרים, שנאמר "ועבדת את אויבך" (דברים, כ"ח, 48).  רשב"י, אם כן, סבור שלימוד התורה דורש התמסרות מוחלטת.</w:t>
      </w:r>
    </w:p>
    <w:p w:rsidR="001457C0" w:rsidRDefault="00AD4579" w:rsidP="001457C0">
      <w:pPr>
        <w:rPr>
          <w:rFonts w:ascii="Tahoma" w:hAnsi="Tahoma" w:cs="Tahoma" w:hint="cs"/>
          <w:sz w:val="24"/>
          <w:szCs w:val="24"/>
          <w:rtl/>
        </w:rPr>
      </w:pPr>
      <w:r>
        <w:rPr>
          <w:rFonts w:ascii="Tahoma" w:hAnsi="Tahoma" w:cs="Tahoma"/>
          <w:sz w:val="24"/>
          <w:szCs w:val="24"/>
          <w:rtl/>
        </w:rPr>
        <w:br/>
      </w:r>
      <w:r>
        <w:rPr>
          <w:rFonts w:ascii="Tahoma" w:hAnsi="Tahoma" w:cs="Tahoma" w:hint="cs"/>
          <w:sz w:val="24"/>
          <w:szCs w:val="24"/>
          <w:rtl/>
        </w:rPr>
        <w:t>אמר האמורא אביי: הרבה אנשים עשו כרבי ישמעאל ("הנהיגו מנהג דרך ארץ")</w:t>
      </w:r>
      <w:r w:rsidR="00F34F58">
        <w:rPr>
          <w:rFonts w:ascii="Tahoma" w:hAnsi="Tahoma" w:cs="Tahoma" w:hint="cs"/>
          <w:sz w:val="24"/>
          <w:szCs w:val="24"/>
          <w:rtl/>
        </w:rPr>
        <w:t xml:space="preserve"> -</w:t>
      </w:r>
      <w:r>
        <w:rPr>
          <w:rFonts w:ascii="Tahoma" w:hAnsi="Tahoma" w:cs="Tahoma" w:hint="cs"/>
          <w:sz w:val="24"/>
          <w:szCs w:val="24"/>
          <w:rtl/>
        </w:rPr>
        <w:t xml:space="preserve"> ועלתה בידם (</w:t>
      </w:r>
      <w:r w:rsidR="001457C0">
        <w:rPr>
          <w:rFonts w:ascii="Tahoma" w:hAnsi="Tahoma" w:cs="Tahoma" w:hint="cs"/>
          <w:sz w:val="24"/>
          <w:szCs w:val="24"/>
          <w:rtl/>
        </w:rPr>
        <w:t>=</w:t>
      </w:r>
      <w:r>
        <w:rPr>
          <w:rFonts w:ascii="Tahoma" w:hAnsi="Tahoma" w:cs="Tahoma" w:hint="cs"/>
          <w:sz w:val="24"/>
          <w:szCs w:val="24"/>
          <w:rtl/>
        </w:rPr>
        <w:t xml:space="preserve">הצליחו) ואלה שעשו כרשב"י </w:t>
      </w:r>
      <w:r>
        <w:rPr>
          <w:rFonts w:ascii="Tahoma" w:hAnsi="Tahoma" w:cs="Tahoma"/>
          <w:sz w:val="24"/>
          <w:szCs w:val="24"/>
          <w:rtl/>
        </w:rPr>
        <w:t>–</w:t>
      </w:r>
      <w:r>
        <w:rPr>
          <w:rFonts w:ascii="Tahoma" w:hAnsi="Tahoma" w:cs="Tahoma" w:hint="cs"/>
          <w:sz w:val="24"/>
          <w:szCs w:val="24"/>
          <w:rtl/>
        </w:rPr>
        <w:t xml:space="preserve"> </w:t>
      </w:r>
      <w:r w:rsidR="00F34F58">
        <w:rPr>
          <w:rFonts w:ascii="Tahoma" w:hAnsi="Tahoma" w:cs="Tahoma" w:hint="cs"/>
          <w:sz w:val="24"/>
          <w:szCs w:val="24"/>
          <w:rtl/>
        </w:rPr>
        <w:t>לא עלתה בידם.</w:t>
      </w:r>
    </w:p>
    <w:p w:rsidR="00AD4579" w:rsidRPr="00AD4579" w:rsidRDefault="00F34F58" w:rsidP="001457C0">
      <w:pPr>
        <w:rPr>
          <w:rFonts w:ascii="Tahoma" w:hAnsi="Tahoma" w:cs="Tahoma"/>
          <w:sz w:val="24"/>
          <w:szCs w:val="24"/>
          <w:rtl/>
        </w:rPr>
      </w:pPr>
      <w:bookmarkStart w:id="0" w:name="_GoBack"/>
      <w:bookmarkEnd w:id="0"/>
      <w:r>
        <w:rPr>
          <w:rFonts w:ascii="Tahoma" w:hAnsi="Tahoma" w:cs="Tahoma"/>
          <w:sz w:val="24"/>
          <w:szCs w:val="24"/>
          <w:rtl/>
        </w:rPr>
        <w:br/>
      </w:r>
      <w:r>
        <w:rPr>
          <w:rFonts w:ascii="Tahoma" w:hAnsi="Tahoma" w:cs="Tahoma" w:hint="cs"/>
          <w:sz w:val="24"/>
          <w:szCs w:val="24"/>
          <w:rtl/>
        </w:rPr>
        <w:t xml:space="preserve">רבה אמר לתלמידי החכמים: בבקשה מכם, אל תבואו אלי ללמוד אצלי ביומי ניסן (זמן קציר), וביומי תשרי (זמן דריכת הענבים בגת וסחיטת הזיתים לשמן בבית הבד), כדי שלא תהיו טרודים בפרנסתכם כל השנה. </w:t>
      </w:r>
      <w:r w:rsidR="00AD4579">
        <w:rPr>
          <w:rFonts w:ascii="Tahoma" w:hAnsi="Tahoma" w:cs="Tahoma" w:hint="cs"/>
          <w:sz w:val="24"/>
          <w:szCs w:val="24"/>
          <w:rtl/>
        </w:rPr>
        <w:t xml:space="preserve"> </w:t>
      </w:r>
    </w:p>
    <w:p w:rsidR="00AD4579" w:rsidRPr="00AD4579" w:rsidRDefault="00AD4579" w:rsidP="004019A0">
      <w:pPr>
        <w:rPr>
          <w:rFonts w:ascii="Tahoma" w:hAnsi="Tahoma" w:cs="Tahoma"/>
          <w:sz w:val="24"/>
          <w:szCs w:val="24"/>
          <w:rtl/>
        </w:rPr>
      </w:pPr>
    </w:p>
    <w:p w:rsidR="00C8235C" w:rsidRPr="00AD4579" w:rsidRDefault="00C8235C" w:rsidP="004019A0">
      <w:pPr>
        <w:rPr>
          <w:rFonts w:ascii="Tahoma" w:hAnsi="Tahoma" w:cs="Tahoma"/>
          <w:sz w:val="24"/>
          <w:szCs w:val="24"/>
          <w:rtl/>
        </w:rPr>
      </w:pPr>
    </w:p>
    <w:p w:rsidR="00C8235C" w:rsidRPr="00AD4579" w:rsidRDefault="00C8235C" w:rsidP="004019A0">
      <w:pPr>
        <w:rPr>
          <w:rFonts w:ascii="Tahoma" w:hAnsi="Tahoma" w:cs="Tahoma"/>
          <w:sz w:val="24"/>
          <w:szCs w:val="24"/>
          <w:rtl/>
        </w:rPr>
      </w:pPr>
    </w:p>
    <w:p w:rsidR="00C8235C" w:rsidRDefault="00C8235C" w:rsidP="004019A0">
      <w:pPr>
        <w:rPr>
          <w:rFonts w:ascii="Tahoma" w:hAnsi="Tahoma" w:cs="Tahoma"/>
          <w:rtl/>
        </w:rPr>
      </w:pPr>
    </w:p>
    <w:p w:rsidR="00C8235C" w:rsidRDefault="00C8235C" w:rsidP="00C8235C">
      <w:pPr>
        <w:spacing w:before="100" w:beforeAutospacing="1" w:after="100" w:afterAutospacing="1" w:line="240" w:lineRule="auto"/>
        <w:ind w:left="-58"/>
        <w:rPr>
          <w:rFonts w:ascii="Tahoma" w:eastAsia="Times New Roman" w:hAnsi="Tahoma" w:cs="Tahoma"/>
          <w:sz w:val="24"/>
          <w:szCs w:val="24"/>
        </w:rPr>
      </w:pPr>
      <w:r>
        <w:rPr>
          <w:rFonts w:ascii="Tahoma" w:eastAsia="Times New Roman" w:hAnsi="Tahoma" w:cs="Tahoma"/>
          <w:b/>
          <w:bCs/>
          <w:sz w:val="24"/>
          <w:szCs w:val="24"/>
          <w:rtl/>
        </w:rPr>
        <w:lastRenderedPageBreak/>
        <w:t>תודה למאי ורט וגל יוסף (תשע"ה)</w:t>
      </w:r>
    </w:p>
    <w:p w:rsidR="00C8235C" w:rsidRPr="00C8235C" w:rsidRDefault="00C8235C" w:rsidP="004019A0">
      <w:pPr>
        <w:rPr>
          <w:rFonts w:ascii="Tahoma" w:hAnsi="Tahoma" w:cs="Tahoma"/>
        </w:rPr>
      </w:pPr>
    </w:p>
    <w:sectPr w:rsidR="00C8235C" w:rsidRPr="00C8235C" w:rsidSect="000738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A0"/>
    <w:rsid w:val="00073889"/>
    <w:rsid w:val="00122C3A"/>
    <w:rsid w:val="001457C0"/>
    <w:rsid w:val="00283CF8"/>
    <w:rsid w:val="003D266F"/>
    <w:rsid w:val="004019A0"/>
    <w:rsid w:val="0092582E"/>
    <w:rsid w:val="00AD4579"/>
    <w:rsid w:val="00B854F7"/>
    <w:rsid w:val="00C8235C"/>
    <w:rsid w:val="00F34F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1284</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one</cp:lastModifiedBy>
  <cp:revision>3</cp:revision>
  <dcterms:created xsi:type="dcterms:W3CDTF">2015-02-09T07:23:00Z</dcterms:created>
  <dcterms:modified xsi:type="dcterms:W3CDTF">2015-02-09T07:30:00Z</dcterms:modified>
</cp:coreProperties>
</file>